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  <w:lang w:val="uk-UA"/>
        </w:rPr>
      </w:pPr>
    </w:p>
    <w:p>
      <w:pPr>
        <w:ind w:firstLine="3654" w:firstLineChars="1300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Шановний абоненте!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У відповідності до діючих правил у сфері послуг з гарячого водопостачання, якщо споживач не передав покази лічильників на кінець звітного періоду, 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ПрАТ «Енергія»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здійснює нарахування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>протягом трьох місяців за середньодобовим споживанням (за попередні 12 місяців) а після закінчення тримісячного строку з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а нормами споживання, а саме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3,15 м</w:t>
      </w:r>
      <w:r>
        <w:rPr>
          <w:rFonts w:hint="default"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на одну зареєстровану особу. Після отримання даних про покази лічильників нарахування оплати коригується. Таке коригування може бути здійснено за термін не більше одного року.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З метою ведення достовірного обліку споживання гарячої води просимо завчасно, до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 xml:space="preserve">25-го числа кожного місяця,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передавати покази лічильників.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В умовах карантину це можна робити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uk-UA"/>
        </w:rPr>
        <w:t>дистанційно,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найбільш зручним для Вас способом:</w:t>
      </w:r>
    </w:p>
    <w:p>
      <w:pPr>
        <w:pStyle w:val="5"/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Через особистий кабінет на нашому сайті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"https://www.energiya.kiev.ua/cabinet.php"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cs="Times New Roman"/>
          <w:b/>
          <w:color w:val="auto"/>
          <w:sz w:val="24"/>
          <w:szCs w:val="24"/>
          <w:lang w:val="uk-UA"/>
        </w:rPr>
        <w:t>https://www.energiya.kiev.ua/cabinet.php</w:t>
      </w:r>
      <w:r>
        <w:rPr>
          <w:rStyle w:val="3"/>
          <w:rFonts w:hint="default" w:ascii="Times New Roman" w:hAnsi="Times New Roman" w:cs="Times New Roman"/>
          <w:b/>
          <w:color w:val="auto"/>
          <w:sz w:val="24"/>
          <w:szCs w:val="24"/>
          <w:lang w:val="uk-UA"/>
        </w:rPr>
        <w:fldChar w:fldCharType="end"/>
      </w:r>
    </w:p>
    <w:p>
      <w:pPr>
        <w:pStyle w:val="5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Через мобільні додатки «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Viber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або «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Telegram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»:  +38-067-338-75-28</w:t>
      </w:r>
    </w:p>
    <w:p>
      <w:pPr>
        <w:pStyle w:val="5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За телефонами абонвідділу ПрАТ «Енергія»:    </w:t>
      </w:r>
    </w:p>
    <w:p>
      <w:pPr>
        <w:pStyle w:val="5"/>
        <w:numPr>
          <w:ilvl w:val="0"/>
          <w:numId w:val="0"/>
        </w:numPr>
        <w:ind w:firstLine="2048" w:firstLineChars="85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067-565-56-10,    067-471-38-59,    067-338-75-28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Звертаємо Вашу увагу, що в останні дні місяця спостерігається різке зростання передавання показників, це викликає перевантаження каналів передачі даних та ускладнює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uk-UA"/>
        </w:rPr>
        <w:t>можливість їх передачі. Рекомендуємо передавати покази лічильників заздалегідь.</w:t>
      </w:r>
    </w:p>
    <w:p>
      <w:pPr>
        <w:ind w:left="4200" w:leftChars="0" w:firstLine="42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uk-UA"/>
        </w:rPr>
        <w:t>повагою адміністрація ПрАТ «Енергія»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780" w:right="10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002"/>
    <w:multiLevelType w:val="multilevel"/>
    <w:tmpl w:val="28C2600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E711A"/>
    <w:rsid w:val="7BAE7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2020-12-08T12:26:00Z</dcterms:created>
  <dc:creator>SemakOM</dc:creator>
  <cp:lastModifiedBy>SemakOM</cp:lastModifiedBy>
  <dcterms:modified xsi:type="dcterms:W3CDTF">2020-12-08T12:37:10Z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